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2E" w:rsidRPr="009D3EB0" w:rsidRDefault="0074722E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4722E" w:rsidRPr="009D3EB0" w:rsidRDefault="0074722E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:rsidR="00390617" w:rsidRPr="006F1C9D" w:rsidRDefault="006F1C9D" w:rsidP="00EB2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Cs w:val="22"/>
          <w:u w:val="single"/>
        </w:rPr>
      </w:pPr>
      <w:r w:rsidRPr="006F1C9D">
        <w:rPr>
          <w:rFonts w:ascii="Arial" w:hAnsi="Arial" w:cs="Arial"/>
          <w:b/>
          <w:szCs w:val="22"/>
          <w:u w:val="single"/>
        </w:rPr>
        <w:t>ANÁLISIS PRONUNCIAMIENTOS JUDICIALES RELEVANTES PARA EL GRUPO DE DEFENSA CONSTITUCIONAL</w:t>
      </w:r>
      <w:r>
        <w:rPr>
          <w:rFonts w:ascii="Arial" w:hAnsi="Arial" w:cs="Arial"/>
          <w:b/>
          <w:szCs w:val="22"/>
          <w:u w:val="single"/>
        </w:rPr>
        <w:t>.</w:t>
      </w:r>
    </w:p>
    <w:p w:rsidR="00390617" w:rsidRDefault="00390617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:rsidR="006F1C9D" w:rsidRDefault="006F1C9D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:rsidR="006F1C9D" w:rsidRPr="009D3EB0" w:rsidRDefault="006F1C9D" w:rsidP="00390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:rsidR="00EB269D" w:rsidRPr="006F1C9D" w:rsidRDefault="00EB269D" w:rsidP="006F1C9D">
      <w:pPr>
        <w:pStyle w:val="Prrafodelista"/>
        <w:widowControl/>
        <w:adjustRightInd/>
        <w:spacing w:after="200" w:line="276" w:lineRule="auto"/>
        <w:contextualSpacing w:val="0"/>
        <w:jc w:val="center"/>
        <w:rPr>
          <w:rFonts w:ascii="Arial" w:hAnsi="Arial" w:cs="Arial"/>
          <w:b/>
          <w:bCs/>
          <w:u w:val="single"/>
        </w:rPr>
      </w:pPr>
      <w:r w:rsidRPr="006F1C9D">
        <w:rPr>
          <w:rFonts w:ascii="Arial" w:hAnsi="Arial" w:cs="Arial"/>
          <w:b/>
          <w:bCs/>
          <w:u w:val="single"/>
        </w:rPr>
        <w:t>ANALISIS CONCEPTUAL</w:t>
      </w:r>
    </w:p>
    <w:p w:rsidR="00EB269D" w:rsidRDefault="00EB269D" w:rsidP="00EB269D">
      <w:pPr>
        <w:rPr>
          <w:rFonts w:ascii="Arial" w:hAnsi="Arial" w:cs="Arial"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IDENTIFICACION DE LA PROVIDENCIA </w:t>
      </w:r>
    </w:p>
    <w:p w:rsidR="004A3190" w:rsidRDefault="00E23474" w:rsidP="00EB269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Juzgado Septimo de Familia de Oralidad Medellin, Sentencia No. 276</w:t>
      </w:r>
      <w:r w:rsidR="004A3190">
        <w:rPr>
          <w:rFonts w:ascii="Arial" w:hAnsi="Arial" w:cs="Arial"/>
        </w:rPr>
        <w:t>. Radi</w:t>
      </w:r>
      <w:r>
        <w:rPr>
          <w:rFonts w:ascii="Arial" w:hAnsi="Arial" w:cs="Arial"/>
        </w:rPr>
        <w:t>cado 050013110-007-2019-00514-00 de fecha 5 de julio</w:t>
      </w:r>
      <w:r w:rsidR="004A3190">
        <w:rPr>
          <w:rFonts w:ascii="Arial" w:hAnsi="Arial" w:cs="Arial"/>
        </w:rPr>
        <w:t xml:space="preserve"> de 2019</w:t>
      </w:r>
      <w:r w:rsidR="00056AA3">
        <w:rPr>
          <w:rFonts w:ascii="Arial" w:hAnsi="Arial" w:cs="Arial"/>
        </w:rPr>
        <w:t xml:space="preserve">. </w:t>
      </w:r>
      <w:r w:rsidR="006A4E8B">
        <w:rPr>
          <w:rFonts w:ascii="Arial" w:hAnsi="Arial" w:cs="Arial"/>
        </w:rPr>
        <w:t xml:space="preserve">Acción </w:t>
      </w:r>
      <w:r>
        <w:rPr>
          <w:rFonts w:ascii="Arial" w:hAnsi="Arial" w:cs="Arial"/>
        </w:rPr>
        <w:t>de tutela</w:t>
      </w:r>
      <w:r w:rsidR="002867E8">
        <w:rPr>
          <w:rFonts w:ascii="Arial" w:hAnsi="Arial" w:cs="Arial"/>
        </w:rPr>
        <w:t xml:space="preserve">. </w:t>
      </w:r>
    </w:p>
    <w:p w:rsidR="004A3190" w:rsidRDefault="004A3190" w:rsidP="00EB269D">
      <w:pPr>
        <w:ind w:left="360"/>
        <w:jc w:val="both"/>
        <w:rPr>
          <w:rFonts w:ascii="Arial" w:hAnsi="Arial" w:cs="Arial"/>
        </w:rPr>
      </w:pPr>
    </w:p>
    <w:p w:rsidR="00EB269D" w:rsidRDefault="00EB269D" w:rsidP="00EB269D">
      <w:pPr>
        <w:ind w:left="360"/>
        <w:jc w:val="both"/>
        <w:rPr>
          <w:rFonts w:ascii="Arial" w:hAnsi="Arial" w:cs="Arial"/>
          <w:i/>
          <w:iCs/>
          <w:u w:val="single"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HECHOS RELEVANTES </w:t>
      </w:r>
    </w:p>
    <w:p w:rsidR="00EB269D" w:rsidRDefault="00EB269D" w:rsidP="00EB269D">
      <w:pPr>
        <w:pStyle w:val="Prrafodelista"/>
        <w:ind w:left="1080"/>
        <w:jc w:val="both"/>
        <w:rPr>
          <w:rFonts w:ascii="Arial" w:hAnsi="Arial" w:cs="Arial"/>
          <w:b/>
          <w:bCs/>
        </w:rPr>
      </w:pPr>
    </w:p>
    <w:p w:rsidR="00E23474" w:rsidRDefault="00E23474" w:rsidP="002867E8">
      <w:pPr>
        <w:pStyle w:val="Defaul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accionante solicita al Juez Constitucional que ordene a la </w:t>
      </w:r>
      <w:r w:rsidR="00983A97">
        <w:rPr>
          <w:rFonts w:ascii="Arial" w:hAnsi="Arial" w:cs="Arial"/>
        </w:rPr>
        <w:t>Aeronáutica</w:t>
      </w:r>
      <w:r>
        <w:rPr>
          <w:rFonts w:ascii="Arial" w:hAnsi="Arial" w:cs="Arial"/>
        </w:rPr>
        <w:t xml:space="preserve"> Civil dejar sin efecto el Auto No. 05-17 del 26 de septiembre de 2017, por medio del cual </w:t>
      </w:r>
      <w:r w:rsidR="000915B3">
        <w:rPr>
          <w:rFonts w:ascii="Arial" w:hAnsi="Arial" w:cs="Arial"/>
        </w:rPr>
        <w:t>dispus</w:t>
      </w:r>
      <w:r>
        <w:rPr>
          <w:rFonts w:ascii="Arial" w:hAnsi="Arial" w:cs="Arial"/>
        </w:rPr>
        <w:t>o la suspensión de los privilegios de las licencias de Piloto Comercial de Avión y Piloto Privado de Avión</w:t>
      </w:r>
      <w:r w:rsidR="00983A97">
        <w:rPr>
          <w:rFonts w:ascii="Arial" w:hAnsi="Arial" w:cs="Arial"/>
        </w:rPr>
        <w:t xml:space="preserve"> a MAR</w:t>
      </w:r>
      <w:r w:rsidR="00316332">
        <w:rPr>
          <w:rFonts w:ascii="Arial" w:hAnsi="Arial" w:cs="Arial"/>
        </w:rPr>
        <w:t xml:space="preserve">IA ISABEL CORREA, </w:t>
      </w:r>
      <w:r w:rsidR="00BB2E06">
        <w:rPr>
          <w:rFonts w:ascii="Arial" w:hAnsi="Arial" w:cs="Arial"/>
        </w:rPr>
        <w:t xml:space="preserve">dicha suspensión de la licencia tiene su fundamento en un informe POSITIVO de tráfico de estupefacientes, que registra </w:t>
      </w:r>
      <w:r w:rsidR="00316332">
        <w:rPr>
          <w:rFonts w:ascii="Arial" w:hAnsi="Arial" w:cs="Arial"/>
        </w:rPr>
        <w:t>la Policía Nacional.</w:t>
      </w:r>
    </w:p>
    <w:p w:rsidR="008376B0" w:rsidRDefault="008376B0" w:rsidP="002867E8">
      <w:pPr>
        <w:pStyle w:val="Default"/>
        <w:ind w:left="284"/>
        <w:jc w:val="both"/>
        <w:rPr>
          <w:rFonts w:ascii="Arial" w:hAnsi="Arial" w:cs="Arial"/>
        </w:rPr>
      </w:pPr>
    </w:p>
    <w:p w:rsidR="008376B0" w:rsidRDefault="008376B0" w:rsidP="002867E8">
      <w:pPr>
        <w:pStyle w:val="Defaul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 otro lado advierte la accionante desde la presentación de la tutela, que había interpuesto acción de tutela anteriormente, sin embargo, considera que se trata de hecho</w:t>
      </w:r>
      <w:r w:rsidR="003163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nuevos, por esto es procedente de nuevo solicitar el amparo constitucional. </w:t>
      </w:r>
    </w:p>
    <w:p w:rsidR="00E23474" w:rsidRDefault="00E23474" w:rsidP="002867E8">
      <w:pPr>
        <w:pStyle w:val="Default"/>
        <w:ind w:left="284"/>
        <w:jc w:val="both"/>
        <w:rPr>
          <w:rFonts w:ascii="Arial" w:hAnsi="Arial" w:cs="Arial"/>
        </w:rPr>
      </w:pPr>
    </w:p>
    <w:p w:rsidR="00316332" w:rsidRDefault="00316332" w:rsidP="002867E8">
      <w:pPr>
        <w:pStyle w:val="Defaul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Es por lo anterior que la accionante mediante acción de tutela solicita se le conceda la protección a los derechos fundamentales al debido proceso</w:t>
      </w:r>
      <w:r w:rsidR="007D58DC">
        <w:rPr>
          <w:rFonts w:ascii="Arial" w:hAnsi="Arial" w:cs="Arial"/>
        </w:rPr>
        <w:t>, mínimo vital</w:t>
      </w:r>
      <w:r w:rsidR="00BB2E06">
        <w:rPr>
          <w:rFonts w:ascii="Arial" w:hAnsi="Arial" w:cs="Arial"/>
        </w:rPr>
        <w:t xml:space="preserve"> y derecho al trabajo</w:t>
      </w:r>
    </w:p>
    <w:p w:rsidR="00EB269D" w:rsidRPr="007D58DC" w:rsidRDefault="00EB269D" w:rsidP="00F24570">
      <w:pPr>
        <w:jc w:val="both"/>
        <w:rPr>
          <w:rFonts w:ascii="Arial" w:hAnsi="Arial" w:cs="Arial"/>
          <w:i/>
          <w:iCs/>
          <w:u w:val="single"/>
          <w:lang w:val="es-CO"/>
        </w:rPr>
      </w:pPr>
    </w:p>
    <w:p w:rsidR="00EB269D" w:rsidRDefault="00EB269D" w:rsidP="00EB269D">
      <w:pPr>
        <w:spacing w:after="120"/>
        <w:ind w:left="357"/>
        <w:jc w:val="both"/>
        <w:rPr>
          <w:rFonts w:ascii="Arial" w:hAnsi="Arial" w:cs="Arial"/>
          <w:i/>
          <w:iCs/>
          <w:u w:val="single"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ASPECTO JURIDICO CONSIDERADO</w:t>
      </w:r>
    </w:p>
    <w:p w:rsidR="00F24570" w:rsidRDefault="00F24570" w:rsidP="00F24570">
      <w:pPr>
        <w:jc w:val="both"/>
        <w:rPr>
          <w:rFonts w:ascii="Arial" w:hAnsi="Arial" w:cs="Arial"/>
        </w:rPr>
      </w:pPr>
    </w:p>
    <w:p w:rsidR="00EB269D" w:rsidRPr="00F24570" w:rsidRDefault="005274B2" w:rsidP="00F2457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Imp</w:t>
      </w:r>
      <w:r w:rsidR="00F24570">
        <w:rPr>
          <w:rFonts w:ascii="Arial" w:hAnsi="Arial" w:cs="Arial"/>
        </w:rPr>
        <w:t>rocedencia de la</w:t>
      </w:r>
      <w:r w:rsidR="00BB2E06">
        <w:rPr>
          <w:rFonts w:ascii="Arial" w:hAnsi="Arial" w:cs="Arial"/>
        </w:rPr>
        <w:t xml:space="preserve"> acción de tutela</w:t>
      </w:r>
      <w:r>
        <w:rPr>
          <w:rFonts w:ascii="Arial" w:hAnsi="Arial" w:cs="Arial"/>
        </w:rPr>
        <w:t xml:space="preserve">, por existencia de otros mecanismos ordinarios para atacar el Acto </w:t>
      </w:r>
      <w:r w:rsidR="00664281">
        <w:rPr>
          <w:rFonts w:ascii="Arial" w:hAnsi="Arial" w:cs="Arial"/>
        </w:rPr>
        <w:t>Administrativo, falta</w:t>
      </w:r>
      <w:r>
        <w:rPr>
          <w:rFonts w:ascii="Arial" w:hAnsi="Arial" w:cs="Arial"/>
        </w:rPr>
        <w:t xml:space="preserve"> de legitimación en la causa por pasiva</w:t>
      </w:r>
      <w:r w:rsidR="007D58DC">
        <w:rPr>
          <w:rFonts w:ascii="Arial" w:hAnsi="Arial" w:cs="Arial"/>
        </w:rPr>
        <w:t>.</w:t>
      </w:r>
    </w:p>
    <w:p w:rsidR="00EB269D" w:rsidRDefault="00EB269D" w:rsidP="00EB269D">
      <w:pPr>
        <w:pStyle w:val="Prrafodelista"/>
        <w:ind w:left="1080"/>
        <w:jc w:val="both"/>
        <w:rPr>
          <w:rFonts w:ascii="Arial" w:hAnsi="Arial" w:cs="Arial"/>
          <w:b/>
          <w:bCs/>
        </w:rPr>
      </w:pPr>
    </w:p>
    <w:p w:rsidR="00F24570" w:rsidRDefault="00F24570" w:rsidP="00EB269D">
      <w:pPr>
        <w:pStyle w:val="Prrafodelista"/>
        <w:ind w:left="1080"/>
        <w:jc w:val="both"/>
        <w:rPr>
          <w:rFonts w:ascii="Arial" w:hAnsi="Arial" w:cs="Arial"/>
          <w:b/>
          <w:bCs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PARTES</w:t>
      </w:r>
    </w:p>
    <w:p w:rsidR="00EB269D" w:rsidRPr="00F24570" w:rsidRDefault="00EB269D" w:rsidP="00F2457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</w:t>
      </w:r>
    </w:p>
    <w:p w:rsidR="00EB269D" w:rsidRDefault="00664281" w:rsidP="00EB269D">
      <w:pPr>
        <w:pStyle w:val="Prrafodelista"/>
        <w:widowControl/>
        <w:numPr>
          <w:ilvl w:val="0"/>
          <w:numId w:val="4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Accionante: MARIA ISABEL CORREA ECHANDIA</w:t>
      </w:r>
    </w:p>
    <w:p w:rsidR="006F1C9D" w:rsidRPr="00BE020D" w:rsidRDefault="00664281" w:rsidP="00BE020D">
      <w:pPr>
        <w:pStyle w:val="Prrafodelista"/>
        <w:widowControl/>
        <w:numPr>
          <w:ilvl w:val="0"/>
          <w:numId w:val="4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lastRenderedPageBreak/>
        <w:t>Accionado:</w:t>
      </w:r>
      <w:r w:rsidR="00F24570">
        <w:rPr>
          <w:rFonts w:ascii="Arial" w:hAnsi="Arial" w:cs="Arial"/>
          <w:i/>
          <w:iCs/>
          <w:u w:val="single"/>
        </w:rPr>
        <w:t xml:space="preserve"> UAEAC</w:t>
      </w:r>
    </w:p>
    <w:p w:rsidR="00EB269D" w:rsidRDefault="00EB269D" w:rsidP="00EB269D">
      <w:pPr>
        <w:ind w:left="360"/>
        <w:jc w:val="both"/>
        <w:rPr>
          <w:rFonts w:ascii="Arial" w:hAnsi="Arial" w:cs="Arial"/>
        </w:rPr>
      </w:pPr>
    </w:p>
    <w:p w:rsidR="00EB269D" w:rsidRDefault="00EB269D" w:rsidP="00EB269D">
      <w:pPr>
        <w:pStyle w:val="Prrafodelista"/>
        <w:widowControl/>
        <w:numPr>
          <w:ilvl w:val="0"/>
          <w:numId w:val="2"/>
        </w:numPr>
        <w:adjustRightInd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PROBLEMA JURIDICO</w:t>
      </w:r>
    </w:p>
    <w:p w:rsidR="00721582" w:rsidRDefault="00721582" w:rsidP="00EB269D">
      <w:pPr>
        <w:ind w:left="360"/>
        <w:jc w:val="both"/>
        <w:rPr>
          <w:rFonts w:ascii="Arial" w:hAnsi="Arial" w:cs="Arial"/>
        </w:rPr>
      </w:pPr>
    </w:p>
    <w:p w:rsidR="00C80AAB" w:rsidRDefault="00413ED1" w:rsidP="00EB269D">
      <w:pPr>
        <w:ind w:left="360"/>
        <w:jc w:val="both"/>
        <w:rPr>
          <w:rFonts w:ascii="Arial" w:hAnsi="Arial" w:cs="Arial"/>
        </w:rPr>
      </w:pPr>
      <w:r w:rsidRPr="00FB060C">
        <w:rPr>
          <w:rFonts w:ascii="Arial" w:hAnsi="Arial" w:cs="Arial"/>
        </w:rPr>
        <w:t xml:space="preserve">¿Es procedente o no incoar la acción de </w:t>
      </w:r>
      <w:r w:rsidR="00C80AAB">
        <w:rPr>
          <w:rFonts w:ascii="Arial" w:hAnsi="Arial" w:cs="Arial"/>
        </w:rPr>
        <w:t xml:space="preserve">tutela con el fin de dejar sin efecto </w:t>
      </w:r>
      <w:r w:rsidR="0078658D">
        <w:rPr>
          <w:rFonts w:ascii="Arial" w:hAnsi="Arial" w:cs="Arial"/>
        </w:rPr>
        <w:t>el Acto Administrativo 05-17 del</w:t>
      </w:r>
      <w:r w:rsidR="00C80AAB">
        <w:rPr>
          <w:rFonts w:ascii="Arial" w:hAnsi="Arial" w:cs="Arial"/>
        </w:rPr>
        <w:t xml:space="preserve"> 26 de septiembre de 2017, proferido por la </w:t>
      </w:r>
      <w:r w:rsidR="00AD6307">
        <w:rPr>
          <w:rFonts w:ascii="Arial" w:hAnsi="Arial" w:cs="Arial"/>
        </w:rPr>
        <w:t>Aeronáutica</w:t>
      </w:r>
      <w:r w:rsidR="00C80AAB">
        <w:rPr>
          <w:rFonts w:ascii="Arial" w:hAnsi="Arial" w:cs="Arial"/>
        </w:rPr>
        <w:t xml:space="preserve"> Civil</w:t>
      </w:r>
      <w:r w:rsidR="0078658D">
        <w:rPr>
          <w:rFonts w:ascii="Arial" w:hAnsi="Arial" w:cs="Arial"/>
        </w:rPr>
        <w:t xml:space="preserve"> por medio del cual dispuso la suspensión de los privilegios de las licencias de Piloto Comercial de Avión y Piloto Privado de Avión a MARIA ISABEL CORREA, </w:t>
      </w:r>
      <w:r w:rsidR="00EA2D23">
        <w:rPr>
          <w:rFonts w:ascii="Arial" w:hAnsi="Arial" w:cs="Arial"/>
        </w:rPr>
        <w:t xml:space="preserve">cuando </w:t>
      </w:r>
      <w:r w:rsidR="0078658D">
        <w:rPr>
          <w:rFonts w:ascii="Arial" w:hAnsi="Arial" w:cs="Arial"/>
        </w:rPr>
        <w:t>dicha suspensión de la licencia tiene su fundamento en un informe POSITIVO de tráfico de estupefacientes, que registra la Policía Nacional</w:t>
      </w:r>
      <w:r w:rsidR="00C80AAB">
        <w:rPr>
          <w:rFonts w:ascii="Arial" w:hAnsi="Arial" w:cs="Arial"/>
        </w:rPr>
        <w:t>?</w:t>
      </w:r>
    </w:p>
    <w:p w:rsidR="0078658D" w:rsidRDefault="0078658D" w:rsidP="00EB269D">
      <w:pPr>
        <w:ind w:left="360"/>
        <w:jc w:val="both"/>
        <w:rPr>
          <w:rFonts w:ascii="Arial" w:hAnsi="Arial" w:cs="Arial"/>
        </w:rPr>
      </w:pPr>
    </w:p>
    <w:p w:rsidR="0078658D" w:rsidRPr="00B773F9" w:rsidRDefault="0078658D" w:rsidP="0078658D">
      <w:pPr>
        <w:ind w:left="993" w:right="707"/>
        <w:jc w:val="both"/>
        <w:rPr>
          <w:rFonts w:ascii="Arial" w:hAnsi="Arial" w:cs="Arial"/>
          <w:b/>
          <w:sz w:val="22"/>
          <w:szCs w:val="22"/>
        </w:rPr>
      </w:pPr>
      <w:r w:rsidRPr="0078658D">
        <w:rPr>
          <w:rFonts w:ascii="Arial" w:hAnsi="Arial" w:cs="Arial"/>
          <w:sz w:val="22"/>
          <w:szCs w:val="22"/>
        </w:rPr>
        <w:t xml:space="preserve"> (…) el mecanismo idóneo para aquello pretendido por la accionante, consiste en la vía judicial ordinaria, concretamente la acción de nulidad y restablecimiento de derechos; en donde podrá solicitar como medida cautelar de emergencia la suspensión del Acto Administrativo que se pretende atacar y la reactivación de sus licencias de piloto, siendo el Juez de la causa quien determine la procedencia o no de tal medida y finalmente decida, luego de agotado todo el debate probatorio que considere pertinente; lo que no es posible en este caso en el perentorio término de diez días pretermitiendo o saltándose toda una jurisdicción y el procedimiento legal establecido para estos efectos.</w:t>
      </w:r>
      <w:r w:rsidR="00B773F9">
        <w:rPr>
          <w:rFonts w:ascii="Arial" w:hAnsi="Arial" w:cs="Arial"/>
          <w:sz w:val="22"/>
          <w:szCs w:val="22"/>
        </w:rPr>
        <w:t xml:space="preserve"> </w:t>
      </w:r>
      <w:r w:rsidR="00B773F9" w:rsidRPr="00B773F9">
        <w:rPr>
          <w:rFonts w:ascii="Arial" w:hAnsi="Arial" w:cs="Arial"/>
          <w:b/>
          <w:sz w:val="22"/>
          <w:szCs w:val="22"/>
        </w:rPr>
        <w:t xml:space="preserve">Existencia de otro mecanismo judicial. </w:t>
      </w:r>
      <w:r w:rsidR="00B773F9">
        <w:rPr>
          <w:rFonts w:ascii="Arial" w:hAnsi="Arial" w:cs="Arial"/>
          <w:b/>
          <w:sz w:val="22"/>
          <w:szCs w:val="22"/>
        </w:rPr>
        <w:t xml:space="preserve"> (Negrilla fuera de texto)</w:t>
      </w:r>
    </w:p>
    <w:p w:rsidR="0078658D" w:rsidRDefault="0078658D" w:rsidP="0078658D">
      <w:pPr>
        <w:jc w:val="both"/>
        <w:rPr>
          <w:rFonts w:ascii="Arial" w:hAnsi="Arial" w:cs="Arial"/>
        </w:rPr>
      </w:pPr>
    </w:p>
    <w:p w:rsidR="00C80AAB" w:rsidRDefault="00C80AAB" w:rsidP="00EB269D">
      <w:pPr>
        <w:ind w:left="360"/>
        <w:jc w:val="both"/>
        <w:rPr>
          <w:rFonts w:ascii="Arial" w:hAnsi="Arial" w:cs="Arial"/>
        </w:rPr>
      </w:pPr>
    </w:p>
    <w:p w:rsidR="00C80AAB" w:rsidRDefault="007168BA" w:rsidP="00EB269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C725A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el caso concreto como la accionante había interpuesto acción de tutela por los mismos hechos, opera la cosa juzgada? </w:t>
      </w:r>
    </w:p>
    <w:p w:rsidR="007168BA" w:rsidRDefault="007168BA" w:rsidP="00EB269D">
      <w:pPr>
        <w:ind w:left="360"/>
        <w:jc w:val="both"/>
        <w:rPr>
          <w:rFonts w:ascii="Arial" w:hAnsi="Arial" w:cs="Arial"/>
        </w:rPr>
      </w:pPr>
    </w:p>
    <w:p w:rsidR="007168BA" w:rsidRDefault="007168BA" w:rsidP="00A7293E">
      <w:pPr>
        <w:spacing w:after="257" w:line="218" w:lineRule="auto"/>
        <w:ind w:left="993" w:right="707" w:firstLine="12"/>
        <w:jc w:val="both"/>
        <w:rPr>
          <w:rFonts w:ascii="Arial" w:hAnsi="Arial" w:cs="Arial"/>
          <w:sz w:val="22"/>
          <w:szCs w:val="22"/>
        </w:rPr>
      </w:pPr>
      <w:r w:rsidRPr="00A7293E">
        <w:rPr>
          <w:rFonts w:ascii="Arial" w:hAnsi="Arial" w:cs="Arial"/>
          <w:sz w:val="22"/>
          <w:szCs w:val="22"/>
        </w:rPr>
        <w:t xml:space="preserve">Respecto de la figura de la cosa juzgada en materia de tutela, la H. Corte Constitucional en sentencia T-349 de 2013 manifestó: "...Esta Corporación </w:t>
      </w:r>
      <w:r w:rsidRPr="00A7293E">
        <w:rPr>
          <w:rFonts w:ascii="Arial" w:eastAsia="Times New Roman" w:hAnsi="Arial" w:cs="Arial"/>
          <w:sz w:val="22"/>
          <w:szCs w:val="22"/>
        </w:rPr>
        <w:t xml:space="preserve">ha establecido que se configura la temeridad respecto de un asunto puesto en conocimiento del juez de tutela, cuando se reúnen los siguientes requisitos: </w:t>
      </w:r>
      <w:r w:rsidRPr="00A7293E">
        <w:rPr>
          <w:rFonts w:ascii="Arial" w:eastAsia="Times New Roman" w:hAnsi="Arial" w:cs="Arial"/>
          <w:b/>
          <w:sz w:val="22"/>
          <w:szCs w:val="22"/>
        </w:rPr>
        <w:t>(i)</w:t>
      </w:r>
      <w:r w:rsidRPr="00A7293E">
        <w:rPr>
          <w:rFonts w:ascii="Arial" w:eastAsia="Times New Roman" w:hAnsi="Arial" w:cs="Arial"/>
          <w:sz w:val="22"/>
          <w:szCs w:val="22"/>
        </w:rPr>
        <w:t xml:space="preserve"> </w:t>
      </w:r>
      <w:r w:rsidRPr="00A7293E">
        <w:rPr>
          <w:rFonts w:ascii="Arial" w:eastAsia="Times New Roman" w:hAnsi="Arial" w:cs="Arial"/>
          <w:b/>
          <w:sz w:val="22"/>
          <w:szCs w:val="22"/>
        </w:rPr>
        <w:t>identidad de partes</w:t>
      </w:r>
      <w:r w:rsidRPr="00A7293E">
        <w:rPr>
          <w:rFonts w:ascii="Arial" w:eastAsia="Times New Roman" w:hAnsi="Arial" w:cs="Arial"/>
          <w:sz w:val="22"/>
          <w:szCs w:val="22"/>
        </w:rPr>
        <w:t xml:space="preserve">, </w:t>
      </w:r>
      <w:r w:rsidR="00A7293E" w:rsidRPr="00A7293E">
        <w:rPr>
          <w:rFonts w:ascii="Arial" w:eastAsia="Times New Roman" w:hAnsi="Arial" w:cs="Arial"/>
          <w:b/>
          <w:sz w:val="22"/>
          <w:szCs w:val="22"/>
        </w:rPr>
        <w:t>(i</w:t>
      </w:r>
      <w:r w:rsidRPr="00A7293E">
        <w:rPr>
          <w:rFonts w:ascii="Arial" w:eastAsia="Times New Roman" w:hAnsi="Arial" w:cs="Arial"/>
          <w:b/>
          <w:sz w:val="22"/>
          <w:szCs w:val="22"/>
        </w:rPr>
        <w:t>i) identidad de hechos</w:t>
      </w:r>
      <w:r w:rsidRPr="00A7293E">
        <w:rPr>
          <w:rFonts w:ascii="Arial" w:eastAsia="Times New Roman" w:hAnsi="Arial" w:cs="Arial"/>
          <w:sz w:val="22"/>
          <w:szCs w:val="22"/>
        </w:rPr>
        <w:t xml:space="preserve">, </w:t>
      </w:r>
      <w:r w:rsidRPr="00A7293E">
        <w:rPr>
          <w:rFonts w:ascii="Arial" w:eastAsia="Times New Roman" w:hAnsi="Arial" w:cs="Arial"/>
          <w:b/>
          <w:sz w:val="22"/>
          <w:szCs w:val="22"/>
        </w:rPr>
        <w:t>(iii) identidad de pretensiones; y, (iv) ausencia de justificación frente al ejercicio de la nueva acción de tutela.</w:t>
      </w:r>
      <w:r w:rsidRPr="00A7293E">
        <w:rPr>
          <w:rFonts w:ascii="Arial" w:eastAsia="Times New Roman" w:hAnsi="Arial" w:cs="Arial"/>
          <w:sz w:val="22"/>
          <w:szCs w:val="22"/>
        </w:rPr>
        <w:t xml:space="preserve"> Si la actuación cuestionada cumple con los anteriores requisitos, puede concluirse que se trata de una actuación temeraria que lesiona los principios de cosa juzgada y seguridad jurídica, así como también los mandatos constitucionales de buena fe, el no abuso de los derechos propios y el deber de colaboración para el funcionamiento de la administración de justicia. Es más, en el marco de la jurisprudencia constitucional, </w:t>
      </w:r>
      <w:r w:rsidRPr="00A7293E">
        <w:rPr>
          <w:rFonts w:ascii="Arial" w:eastAsia="Times New Roman" w:hAnsi="Arial" w:cs="Arial"/>
          <w:b/>
          <w:sz w:val="22"/>
          <w:szCs w:val="22"/>
        </w:rPr>
        <w:t xml:space="preserve">resulta claro que la verificación de los requisitos antedichos, prima facie, torna improcedente la nueva acción de tutela </w:t>
      </w:r>
      <w:r w:rsidRPr="00A7293E">
        <w:rPr>
          <w:rFonts w:ascii="Arial" w:eastAsia="Times New Roman" w:hAnsi="Arial" w:cs="Arial"/>
          <w:sz w:val="22"/>
          <w:szCs w:val="22"/>
        </w:rPr>
        <w:t xml:space="preserve">como quiera que sobre el mismo asunto objeto de análisis existe una decisión judicial definitiva e inmutable, es decir, por cuanto ha operado el fenómeno de la </w:t>
      </w:r>
      <w:r w:rsidRPr="00A7293E">
        <w:rPr>
          <w:rFonts w:ascii="Arial" w:eastAsia="Times New Roman" w:hAnsi="Arial" w:cs="Arial"/>
          <w:b/>
          <w:sz w:val="22"/>
          <w:szCs w:val="22"/>
        </w:rPr>
        <w:t>cosa juzgada constitucional</w:t>
      </w:r>
      <w:r w:rsidRPr="00A7293E">
        <w:rPr>
          <w:rFonts w:ascii="Arial" w:eastAsia="Times New Roman" w:hAnsi="Arial" w:cs="Arial"/>
          <w:sz w:val="22"/>
          <w:szCs w:val="22"/>
        </w:rPr>
        <w:t xml:space="preserve">... ' </w:t>
      </w:r>
      <w:r w:rsidRPr="00A7293E">
        <w:rPr>
          <w:rFonts w:ascii="Arial" w:hAnsi="Arial" w:cs="Arial"/>
          <w:sz w:val="22"/>
          <w:szCs w:val="22"/>
        </w:rPr>
        <w:t>(Negrillas fuera de texto)</w:t>
      </w:r>
    </w:p>
    <w:p w:rsidR="00B773F9" w:rsidRPr="00A7293E" w:rsidRDefault="00B773F9" w:rsidP="00B773F9">
      <w:pPr>
        <w:spacing w:after="257" w:line="218" w:lineRule="auto"/>
        <w:ind w:right="707"/>
        <w:jc w:val="both"/>
        <w:rPr>
          <w:rFonts w:ascii="Arial" w:hAnsi="Arial" w:cs="Arial"/>
          <w:sz w:val="22"/>
          <w:szCs w:val="22"/>
        </w:rPr>
      </w:pPr>
    </w:p>
    <w:p w:rsidR="009632F3" w:rsidRPr="00963E90" w:rsidRDefault="009632F3" w:rsidP="00963E90">
      <w:pPr>
        <w:jc w:val="both"/>
        <w:rPr>
          <w:rFonts w:ascii="Arial" w:hAnsi="Arial" w:cs="Arial"/>
        </w:rPr>
      </w:pPr>
    </w:p>
    <w:sectPr w:rsidR="009632F3" w:rsidRPr="00963E90" w:rsidSect="0074722E">
      <w:headerReference w:type="default" r:id="rId7"/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78" w:rsidRDefault="00E34678" w:rsidP="004454BB">
      <w:r>
        <w:separator/>
      </w:r>
    </w:p>
  </w:endnote>
  <w:endnote w:type="continuationSeparator" w:id="0">
    <w:p w:rsidR="00E34678" w:rsidRDefault="00E34678" w:rsidP="0044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1C" w:rsidRPr="00A96716" w:rsidRDefault="00CD091C" w:rsidP="004454BB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>Clave: GDIR-3.0-12-</w:t>
    </w:r>
    <w:r>
      <w:rPr>
        <w:rFonts w:ascii="Arial" w:hAnsi="Arial" w:cs="Arial"/>
        <w:b/>
        <w:sz w:val="16"/>
        <w:szCs w:val="16"/>
      </w:rPr>
      <w:t>06</w:t>
    </w:r>
  </w:p>
  <w:p w:rsidR="00CD091C" w:rsidRPr="00A96716" w:rsidRDefault="00CD091C" w:rsidP="004454BB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>Versión: 01</w:t>
    </w:r>
  </w:p>
  <w:p w:rsidR="00CD091C" w:rsidRPr="00A96716" w:rsidRDefault="00CD091C" w:rsidP="004454BB">
    <w:pPr>
      <w:tabs>
        <w:tab w:val="right" w:pos="9540"/>
      </w:tabs>
      <w:ind w:firstLine="708"/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 xml:space="preserve">Fecha: </w:t>
    </w:r>
    <w:r>
      <w:rPr>
        <w:rFonts w:ascii="Arial" w:hAnsi="Arial" w:cs="Arial"/>
        <w:b/>
        <w:sz w:val="16"/>
        <w:szCs w:val="16"/>
      </w:rPr>
      <w:t>2</w:t>
    </w:r>
    <w:r w:rsidRPr="00A96716">
      <w:rPr>
        <w:rFonts w:ascii="Arial" w:hAnsi="Arial" w:cs="Arial"/>
        <w:b/>
        <w:sz w:val="16"/>
        <w:szCs w:val="16"/>
      </w:rPr>
      <w:t>0/09/2011</w:t>
    </w:r>
  </w:p>
  <w:p w:rsidR="00CD091C" w:rsidRPr="00E9550A" w:rsidRDefault="00CD091C" w:rsidP="004454BB">
    <w:pPr>
      <w:pStyle w:val="Piedepgina"/>
      <w:jc w:val="right"/>
      <w:rPr>
        <w:rStyle w:val="Nmerodepgina"/>
        <w:rFonts w:ascii="Arial" w:hAnsi="Arial" w:cs="Arial"/>
        <w:b/>
        <w:sz w:val="16"/>
        <w:szCs w:val="16"/>
      </w:rPr>
    </w:pPr>
    <w:r w:rsidRPr="00E9550A">
      <w:rPr>
        <w:rStyle w:val="Nmerodepgina"/>
        <w:rFonts w:ascii="Arial" w:hAnsi="Arial" w:cs="Arial"/>
        <w:b/>
        <w:sz w:val="16"/>
        <w:szCs w:val="16"/>
      </w:rPr>
      <w:t>Página:</w:t>
    </w:r>
    <w:r>
      <w:rPr>
        <w:rStyle w:val="Nmerodepgina"/>
        <w:rFonts w:ascii="Arial" w:hAnsi="Arial" w:cs="Arial"/>
        <w:b/>
        <w:sz w:val="16"/>
        <w:szCs w:val="16"/>
      </w:rPr>
      <w:t xml:space="preserve">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230932">
      <w:rPr>
        <w:rStyle w:val="Nmerodepgina"/>
        <w:rFonts w:ascii="Arial" w:hAnsi="Arial" w:cs="Arial"/>
        <w:b/>
        <w:noProof/>
        <w:sz w:val="16"/>
        <w:szCs w:val="16"/>
      </w:rPr>
      <w:t>1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E9550A">
      <w:rPr>
        <w:rStyle w:val="Nmerodepgina"/>
        <w:rFonts w:ascii="Arial" w:hAnsi="Arial" w:cs="Arial"/>
        <w:b/>
        <w:sz w:val="16"/>
        <w:szCs w:val="16"/>
      </w:rPr>
      <w:t xml:space="preserve"> de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NUMPAGES 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230932">
      <w:rPr>
        <w:rStyle w:val="Nmerodepgina"/>
        <w:rFonts w:ascii="Arial" w:hAnsi="Arial" w:cs="Arial"/>
        <w:b/>
        <w:noProof/>
        <w:sz w:val="16"/>
        <w:szCs w:val="16"/>
      </w:rPr>
      <w:t>2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</w:p>
  <w:p w:rsidR="00CD091C" w:rsidRDefault="00CD0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78" w:rsidRDefault="00E34678" w:rsidP="004454BB">
      <w:r>
        <w:separator/>
      </w:r>
    </w:p>
  </w:footnote>
  <w:footnote w:type="continuationSeparator" w:id="0">
    <w:p w:rsidR="00E34678" w:rsidRDefault="00E34678" w:rsidP="0044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1C" w:rsidRDefault="00CD091C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-1402080</wp:posOffset>
          </wp:positionH>
          <wp:positionV relativeFrom="paragraph">
            <wp:posOffset>-428625</wp:posOffset>
          </wp:positionV>
          <wp:extent cx="3943350" cy="1323975"/>
          <wp:effectExtent l="0" t="0" r="0" b="0"/>
          <wp:wrapNone/>
          <wp:docPr id="2" name="Imagen 26" descr="Descripción: Marca Aeroci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Descripción: Marca Aerociv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461"/>
    <w:multiLevelType w:val="multilevel"/>
    <w:tmpl w:val="B5BC74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E1216"/>
    <w:multiLevelType w:val="multilevel"/>
    <w:tmpl w:val="6EE007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5A85"/>
    <w:multiLevelType w:val="hybridMultilevel"/>
    <w:tmpl w:val="D980AD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5FB"/>
    <w:multiLevelType w:val="multilevel"/>
    <w:tmpl w:val="F146CC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47FB7"/>
    <w:multiLevelType w:val="multilevel"/>
    <w:tmpl w:val="054238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17"/>
    <w:rsid w:val="000341DA"/>
    <w:rsid w:val="0005136F"/>
    <w:rsid w:val="00056AA3"/>
    <w:rsid w:val="00077C86"/>
    <w:rsid w:val="000915B3"/>
    <w:rsid w:val="000B3CA2"/>
    <w:rsid w:val="00141FAC"/>
    <w:rsid w:val="001465D5"/>
    <w:rsid w:val="00196871"/>
    <w:rsid w:val="00230932"/>
    <w:rsid w:val="00255506"/>
    <w:rsid w:val="002867E8"/>
    <w:rsid w:val="002960FE"/>
    <w:rsid w:val="002A112F"/>
    <w:rsid w:val="002C4BC3"/>
    <w:rsid w:val="002E7EE0"/>
    <w:rsid w:val="0031141D"/>
    <w:rsid w:val="00316332"/>
    <w:rsid w:val="003263E9"/>
    <w:rsid w:val="00390617"/>
    <w:rsid w:val="00413ED1"/>
    <w:rsid w:val="004454BB"/>
    <w:rsid w:val="004540B4"/>
    <w:rsid w:val="004A3190"/>
    <w:rsid w:val="005260F1"/>
    <w:rsid w:val="005274B2"/>
    <w:rsid w:val="00574C53"/>
    <w:rsid w:val="00581188"/>
    <w:rsid w:val="00601296"/>
    <w:rsid w:val="00655134"/>
    <w:rsid w:val="00664281"/>
    <w:rsid w:val="00681DBB"/>
    <w:rsid w:val="00696376"/>
    <w:rsid w:val="006A083F"/>
    <w:rsid w:val="006A4E8B"/>
    <w:rsid w:val="006F1C9D"/>
    <w:rsid w:val="007168BA"/>
    <w:rsid w:val="00721582"/>
    <w:rsid w:val="00727C45"/>
    <w:rsid w:val="0074722E"/>
    <w:rsid w:val="0078658D"/>
    <w:rsid w:val="007B261A"/>
    <w:rsid w:val="007D1BA1"/>
    <w:rsid w:val="007D58DC"/>
    <w:rsid w:val="00825E4F"/>
    <w:rsid w:val="008376B0"/>
    <w:rsid w:val="00887D67"/>
    <w:rsid w:val="008E7B4C"/>
    <w:rsid w:val="00922330"/>
    <w:rsid w:val="009632F3"/>
    <w:rsid w:val="00963E90"/>
    <w:rsid w:val="00983A97"/>
    <w:rsid w:val="009D3EB0"/>
    <w:rsid w:val="00A7293E"/>
    <w:rsid w:val="00AD6307"/>
    <w:rsid w:val="00AF544F"/>
    <w:rsid w:val="00B04E3F"/>
    <w:rsid w:val="00B63838"/>
    <w:rsid w:val="00B773F9"/>
    <w:rsid w:val="00B80FDF"/>
    <w:rsid w:val="00BB2E06"/>
    <w:rsid w:val="00BC5375"/>
    <w:rsid w:val="00BD1D8B"/>
    <w:rsid w:val="00BE020D"/>
    <w:rsid w:val="00C725A0"/>
    <w:rsid w:val="00C80AAB"/>
    <w:rsid w:val="00C861F1"/>
    <w:rsid w:val="00CA30E1"/>
    <w:rsid w:val="00CA50F8"/>
    <w:rsid w:val="00CB5F7A"/>
    <w:rsid w:val="00CD091C"/>
    <w:rsid w:val="00D17B21"/>
    <w:rsid w:val="00D22061"/>
    <w:rsid w:val="00D64747"/>
    <w:rsid w:val="00DA5E04"/>
    <w:rsid w:val="00DE04E4"/>
    <w:rsid w:val="00E20F24"/>
    <w:rsid w:val="00E23474"/>
    <w:rsid w:val="00E34678"/>
    <w:rsid w:val="00E72E36"/>
    <w:rsid w:val="00EA2D23"/>
    <w:rsid w:val="00EB269D"/>
    <w:rsid w:val="00EB759A"/>
    <w:rsid w:val="00ED4B97"/>
    <w:rsid w:val="00EF4A94"/>
    <w:rsid w:val="00F24570"/>
    <w:rsid w:val="00F713F6"/>
    <w:rsid w:val="00F93EEC"/>
    <w:rsid w:val="00F9550D"/>
    <w:rsid w:val="00FB060C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F5FC67E-C1CF-4F4C-8082-3176ED2A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061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EE0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45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54BB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445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54BB"/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454BB"/>
  </w:style>
  <w:style w:type="paragraph" w:styleId="Sinespaciado">
    <w:name w:val="No Spacing"/>
    <w:link w:val="SinespaciadoCar"/>
    <w:uiPriority w:val="1"/>
    <w:qFormat/>
    <w:rsid w:val="00922330"/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rsid w:val="00922330"/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99"/>
    <w:qFormat/>
    <w:rsid w:val="00922330"/>
    <w:pPr>
      <w:ind w:left="720"/>
      <w:contextualSpacing/>
    </w:pPr>
  </w:style>
  <w:style w:type="paragraph" w:customStyle="1" w:styleId="Default">
    <w:name w:val="Default"/>
    <w:rsid w:val="002867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95D9BF8154940874B37C79F6992EA" ma:contentTypeVersion="5" ma:contentTypeDescription="Create a new document." ma:contentTypeScope="" ma:versionID="914e5cc095ac17234303c1182773cc71">
  <xsd:schema xmlns:xsd="http://www.w3.org/2001/XMLSchema" xmlns:xs="http://www.w3.org/2001/XMLSchema" xmlns:p="http://schemas.microsoft.com/office/2006/metadata/properties" xmlns:ns2="d287baca-8686-4fac-a901-57e55be5df34" targetNamespace="http://schemas.microsoft.com/office/2006/metadata/properties" ma:root="true" ma:fieldsID="cf5e16b7e4afc2b2e556fb828595f722" ns2:_="">
    <xsd:import namespace="d287baca-8686-4fac-a901-57e55be5df34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Descripcion" minOccurs="0"/>
                <xsd:element ref="ns2:Seccion" minOccurs="0"/>
                <xsd:element ref="ns2:Vigencia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7baca-8686-4fac-a901-57e55be5df34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9" nillable="true" ma:displayName="Descripcion" ma:internalName="Descripcion">
      <xsd:simpleType>
        <xsd:restriction base="dms:Note">
          <xsd:maxLength value="255"/>
        </xsd:restriction>
      </xsd:simpleType>
    </xsd:element>
    <xsd:element name="Seccion" ma:index="10" nillable="true" ma:displayName="Seccion" ma:format="Dropdown" ma:internalName="Seccion">
      <xsd:simpleType>
        <xsd:restriction base="dms:Choice">
          <xsd:enumeration value="Conceptos Juridicos"/>
          <xsd:enumeration value="Analisis Jurisprudenciales"/>
          <xsd:enumeration value="acuerdos conciliatorios"/>
          <xsd:enumeration value="Conceptos jurídicos Asistencia legal"/>
          <xsd:enumeration value="Respuesta Observaciones"/>
          <xsd:enumeration value="Directriz OAJ"/>
        </xsd:restriction>
      </xsd:simpleType>
    </xsd:element>
    <xsd:element name="Vigencia" ma:index="11" nillable="true" ma:displayName="Vigencia" ma:default="2021" ma:description="2021&#10;2022&#10;2023&#10;2024" ma:format="Dropdown" ma:internalName="Vigencia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  <xsd:enumeration value="2026"/>
        </xsd:restriction>
      </xsd:simpleType>
    </xsd:element>
    <xsd:element name="orden" ma:index="12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d287baca-8686-4fac-a901-57e55be5df34">/Style%20Library/Images/pdf.svg</Formato>
    <Seccion xmlns="d287baca-8686-4fac-a901-57e55be5df34">Analisis Jurisprudenciales</Seccion>
    <Descripcion xmlns="d287baca-8686-4fac-a901-57e55be5df34" xsi:nil="true"/>
    <Vigencia xmlns="d287baca-8686-4fac-a901-57e55be5df34">2021</Vigencia>
    <orden xmlns="d287baca-8686-4fac-a901-57e55be5df34" xsi:nil="true"/>
  </documentManagement>
</p:properties>
</file>

<file path=customXml/itemProps1.xml><?xml version="1.0" encoding="utf-8"?>
<ds:datastoreItem xmlns:ds="http://schemas.openxmlformats.org/officeDocument/2006/customXml" ds:itemID="{DB0F7B16-9C5A-4837-AD2A-A3A746778F3E}"/>
</file>

<file path=customXml/itemProps2.xml><?xml version="1.0" encoding="utf-8"?>
<ds:datastoreItem xmlns:ds="http://schemas.openxmlformats.org/officeDocument/2006/customXml" ds:itemID="{0C8F993A-CCC6-40DE-986F-1B6AA250276F}"/>
</file>

<file path=customXml/itemProps3.xml><?xml version="1.0" encoding="utf-8"?>
<ds:datastoreItem xmlns:ds="http://schemas.openxmlformats.org/officeDocument/2006/customXml" ds:itemID="{58173499-D35F-466A-B277-F2642C03E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2994719</dc:creator>
  <cp:lastModifiedBy>Maria Gladys Silva Paredes</cp:lastModifiedBy>
  <cp:revision>2</cp:revision>
  <cp:lastPrinted>2019-03-01T16:20:00Z</cp:lastPrinted>
  <dcterms:created xsi:type="dcterms:W3CDTF">2019-07-11T15:46:00Z</dcterms:created>
  <dcterms:modified xsi:type="dcterms:W3CDTF">2019-07-11T15:46:00Z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0x010100AC595D9BF8154940874B37C79F6992EA</vt:lpwstr>
  </property>
</Properties>
</file>